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jpg" ContentType="image/jpeg"/>
  <Default Extension="png" ContentType="image/png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A2171F" w14:textId="1D14F9D8" w:rsidR="002D2B9D" w:rsidRPr="00954160" w:rsidRDefault="00FB7864">
      <w:pPr>
        <w:rPr>
          <w:b/>
          <w:sz w:val="28"/>
        </w:rPr>
      </w:pPr>
      <w:r w:rsidRPr="00954160">
        <w:rPr>
          <w:b/>
          <w:sz w:val="28"/>
        </w:rPr>
        <w:t>Vascular Access Guideline Figures</w:t>
      </w:r>
    </w:p>
    <w:p w14:paraId="192BDCAF" w14:textId="074B2443" w:rsidR="00CE5C51" w:rsidRDefault="00CE5C51"/>
    <w:p w14:paraId="24CB7DE7" w14:textId="437299B2" w:rsidR="00CE5C51" w:rsidRPr="00CE5C51" w:rsidRDefault="00CE5C51" w:rsidP="00CE5C51">
      <w:pPr>
        <w:rPr>
          <w:b/>
        </w:rPr>
      </w:pPr>
      <w:r w:rsidRPr="00CE5C51">
        <w:rPr>
          <w:b/>
        </w:rPr>
        <w:t xml:space="preserve">Figure </w:t>
      </w:r>
      <w:r w:rsidR="004844D7">
        <w:rPr>
          <w:b/>
        </w:rPr>
        <w:t>2.1</w:t>
      </w:r>
      <w:r w:rsidRPr="00CE5C51">
        <w:rPr>
          <w:b/>
        </w:rPr>
        <w:t>: H</w:t>
      </w:r>
      <w:r>
        <w:rPr>
          <w:b/>
        </w:rPr>
        <w:t xml:space="preserve">azard </w:t>
      </w:r>
      <w:r w:rsidRPr="00CE5C51">
        <w:rPr>
          <w:b/>
        </w:rPr>
        <w:t>R</w:t>
      </w:r>
      <w:r>
        <w:rPr>
          <w:b/>
        </w:rPr>
        <w:t>ation</w:t>
      </w:r>
      <w:r w:rsidRPr="00CE5C51">
        <w:rPr>
          <w:b/>
        </w:rPr>
        <w:t xml:space="preserve"> for Mortality with AVF or AVG versus Catheter among Incident HD Patients </w:t>
      </w:r>
    </w:p>
    <w:p w14:paraId="567C7C5D" w14:textId="5B9714BD" w:rsidR="0094418B" w:rsidRPr="009C6A46" w:rsidRDefault="006C127C" w:rsidP="0094418B">
      <w:pPr>
        <w:rPr>
          <w:rFonts w:ascii="Arial" w:hAnsi="Arial" w:cs="Arial"/>
          <w:sz w:val="18"/>
          <w:szCs w:val="18"/>
        </w:rPr>
      </w:pPr>
      <w:r w:rsidRPr="006B5FDC">
        <w:rPr>
          <w:noProof/>
        </w:rPr>
        <w:drawing>
          <wp:inline distT="0" distB="0" distL="0" distR="0" wp14:anchorId="3E90C2EE" wp14:editId="7821BB73">
            <wp:extent cx="5943600" cy="1721485"/>
            <wp:effectExtent l="0" t="0" r="0" b="0"/>
            <wp:docPr id="3" name="Picture 3" descr="C:\Users\Carin\AppData\Local\Temp\char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rin\AppData\Local\Temp\chart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2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418B">
        <w:br/>
      </w:r>
      <w:r w:rsidR="0094418B" w:rsidRPr="009C6A46">
        <w:rPr>
          <w:rFonts w:ascii="Arial" w:hAnsi="Arial" w:cs="Arial"/>
          <w:sz w:val="18"/>
          <w:szCs w:val="18"/>
        </w:rPr>
        <w:t xml:space="preserve">When HRs were reported as Catheter vs AVF/AVG, ratios were inverted for consistency within display. Data were not </w:t>
      </w:r>
      <w:r w:rsidR="007C0502" w:rsidRPr="009C6A46">
        <w:rPr>
          <w:rFonts w:ascii="Arial" w:hAnsi="Arial" w:cs="Arial"/>
          <w:sz w:val="18"/>
          <w:szCs w:val="18"/>
        </w:rPr>
        <w:t>pooled but</w:t>
      </w:r>
      <w:r w:rsidR="0094418B" w:rsidRPr="009C6A46">
        <w:rPr>
          <w:rFonts w:ascii="Arial" w:hAnsi="Arial" w:cs="Arial"/>
          <w:sz w:val="18"/>
          <w:szCs w:val="18"/>
        </w:rPr>
        <w:t xml:space="preserve"> are presented here for display only. Plot was made using </w:t>
      </w:r>
      <w:proofErr w:type="spellStart"/>
      <w:r w:rsidR="0094418B" w:rsidRPr="009C6A46">
        <w:rPr>
          <w:rFonts w:ascii="Arial" w:hAnsi="Arial" w:cs="Arial"/>
          <w:sz w:val="18"/>
          <w:szCs w:val="18"/>
        </w:rPr>
        <w:t>DistillerSR</w:t>
      </w:r>
      <w:proofErr w:type="spellEnd"/>
      <w:r w:rsidR="0094418B" w:rsidRPr="009C6A46">
        <w:rPr>
          <w:rFonts w:ascii="Arial" w:hAnsi="Arial" w:cs="Arial"/>
          <w:sz w:val="18"/>
          <w:szCs w:val="18"/>
        </w:rPr>
        <w:t xml:space="preserve"> Forest Plot Generator from Evidence Partners</w:t>
      </w:r>
      <w:r w:rsidR="00DC02CF">
        <w:rPr>
          <w:rFonts w:ascii="Arial" w:hAnsi="Arial" w:cs="Arial"/>
          <w:sz w:val="18"/>
          <w:szCs w:val="18"/>
        </w:rPr>
        <w:t>.</w:t>
      </w:r>
    </w:p>
    <w:p w14:paraId="33001251" w14:textId="77777777" w:rsidR="00CE5C51" w:rsidRDefault="00CE5C51"/>
    <w:p w14:paraId="04218651" w14:textId="7DFC0AB8" w:rsidR="006C7989" w:rsidRDefault="006C7989" w:rsidP="006C7989">
      <w:pPr>
        <w:rPr>
          <w:b/>
          <w:bCs/>
        </w:rPr>
      </w:pPr>
      <w:r w:rsidRPr="006C7989">
        <w:rPr>
          <w:b/>
          <w:bCs/>
        </w:rPr>
        <w:t xml:space="preserve">Figure </w:t>
      </w:r>
      <w:r w:rsidR="008E31E4">
        <w:rPr>
          <w:b/>
          <w:bCs/>
        </w:rPr>
        <w:t>2</w:t>
      </w:r>
      <w:r w:rsidR="004460B5">
        <w:rPr>
          <w:b/>
          <w:bCs/>
        </w:rPr>
        <w:t>.</w:t>
      </w:r>
      <w:r w:rsidR="008E31E4">
        <w:rPr>
          <w:b/>
          <w:bCs/>
        </w:rPr>
        <w:t>2</w:t>
      </w:r>
      <w:r w:rsidRPr="006C7989">
        <w:rPr>
          <w:b/>
          <w:bCs/>
        </w:rPr>
        <w:t xml:space="preserve"> ESKD Life-Plan Case Examples</w:t>
      </w:r>
    </w:p>
    <w:p w14:paraId="7537CCD3" w14:textId="6FA32138" w:rsidR="006F6A79" w:rsidRDefault="007E3B47">
      <w:r>
        <w:object w:dxaOrig="1508" w:dyaOrig="982" w14:anchorId="7FDD80C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5pt;height:49pt" o:ole="">
            <v:imagedata r:id="rId6" o:title=""/>
          </v:shape>
          <o:OLEObject Type="Embed" ProgID="AcroExch.Document.DC" ShapeID="_x0000_i1025" DrawAspect="Icon" ObjectID="_1618398707" r:id="rId7"/>
        </w:object>
      </w:r>
      <w:r w:rsidR="006C479A">
        <w:br/>
      </w:r>
    </w:p>
    <w:p w14:paraId="621525B4" w14:textId="169E1813" w:rsidR="000D0510" w:rsidRDefault="000D0510">
      <w:pPr>
        <w:rPr>
          <w:b/>
        </w:rPr>
      </w:pPr>
      <w:r>
        <w:rPr>
          <w:b/>
        </w:rPr>
        <w:t xml:space="preserve">Figure 3.1 </w:t>
      </w:r>
      <w:r w:rsidRPr="000D0510">
        <w:rPr>
          <w:b/>
        </w:rPr>
        <w:t>Placement of femoral vein CVC</w:t>
      </w:r>
    </w:p>
    <w:p w14:paraId="06A823FE" w14:textId="03658E86" w:rsidR="000D0510" w:rsidRDefault="000D0510">
      <w:pPr>
        <w:rPr>
          <w:b/>
        </w:rPr>
      </w:pPr>
      <w:r w:rsidRPr="000D0510">
        <w:rPr>
          <w:b/>
          <w:noProof/>
        </w:rPr>
        <w:drawing>
          <wp:inline distT="0" distB="0" distL="0" distR="0" wp14:anchorId="3318E57F" wp14:editId="60BEB6A6">
            <wp:extent cx="5943600" cy="3268345"/>
            <wp:effectExtent l="0" t="0" r="0" b="8255"/>
            <wp:docPr id="4" name="Picture 4" descr="cvc femoral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vc femoral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8784" r="-787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6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6A195EC1" w14:textId="77777777" w:rsidR="000D0510" w:rsidRDefault="000D0510">
      <w:pPr>
        <w:rPr>
          <w:b/>
        </w:rPr>
      </w:pPr>
    </w:p>
    <w:p w14:paraId="3C5E0AEB" w14:textId="45C6436A" w:rsidR="009B3018" w:rsidRDefault="009B3018">
      <w:pPr>
        <w:rPr>
          <w:b/>
        </w:rPr>
      </w:pPr>
      <w:r w:rsidRPr="009B3018">
        <w:rPr>
          <w:b/>
        </w:rPr>
        <w:t>Figure 11.1 Button Hole Infection</w:t>
      </w:r>
    </w:p>
    <w:p w14:paraId="4C318B62" w14:textId="27C59408" w:rsidR="009B3018" w:rsidRPr="009B3018" w:rsidRDefault="009B3018">
      <w:pPr>
        <w:rPr>
          <w:b/>
        </w:rPr>
      </w:pPr>
      <w:r>
        <w:rPr>
          <w:b/>
          <w:noProof/>
        </w:rPr>
        <w:drawing>
          <wp:inline distT="0" distB="0" distL="0" distR="0" wp14:anchorId="61CCC91A" wp14:editId="5F3444FD">
            <wp:extent cx="2857500" cy="28575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igure 11.1 BH infection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12D546" w14:textId="77777777" w:rsidR="009B3018" w:rsidRDefault="009B3018"/>
    <w:p w14:paraId="047CF131" w14:textId="33DB94CE" w:rsidR="00313925" w:rsidRDefault="00313925" w:rsidP="00313925">
      <w:pPr>
        <w:ind w:left="720" w:hanging="720"/>
        <w:rPr>
          <w:sz w:val="20"/>
        </w:rPr>
      </w:pPr>
    </w:p>
    <w:p w14:paraId="48CB37A6" w14:textId="4961DD89" w:rsidR="00B64226" w:rsidRDefault="00B64226" w:rsidP="00313925">
      <w:pPr>
        <w:ind w:left="720" w:hanging="720"/>
        <w:rPr>
          <w:sz w:val="20"/>
        </w:rPr>
      </w:pPr>
    </w:p>
    <w:p w14:paraId="4A7CBF70" w14:textId="2EC91064" w:rsidR="00B25965" w:rsidRDefault="00B25965" w:rsidP="00313925">
      <w:pPr>
        <w:ind w:left="720" w:hanging="720"/>
        <w:rPr>
          <w:sz w:val="20"/>
        </w:rPr>
      </w:pPr>
    </w:p>
    <w:p w14:paraId="7286AAF6" w14:textId="77777777" w:rsidR="00B25965" w:rsidRDefault="00B25965" w:rsidP="00313925">
      <w:pPr>
        <w:ind w:left="720" w:hanging="720"/>
        <w:rPr>
          <w:sz w:val="20"/>
        </w:rPr>
      </w:pPr>
    </w:p>
    <w:p w14:paraId="483D86D1" w14:textId="548089EF" w:rsidR="00313925" w:rsidRPr="008B2DE9" w:rsidRDefault="00313925" w:rsidP="008B2DE9">
      <w:pPr>
        <w:rPr>
          <w:b/>
        </w:rPr>
      </w:pPr>
      <w:r w:rsidRPr="008B2DE9">
        <w:rPr>
          <w:b/>
        </w:rPr>
        <w:t>Figure 1</w:t>
      </w:r>
      <w:r w:rsidR="00045E49">
        <w:rPr>
          <w:b/>
        </w:rPr>
        <w:t xml:space="preserve">1.2 </w:t>
      </w:r>
      <w:r w:rsidRPr="008B2DE9">
        <w:rPr>
          <w:b/>
        </w:rPr>
        <w:t>The pathogenesis of biofilm formation</w:t>
      </w:r>
    </w:p>
    <w:p w14:paraId="6FA26F4D" w14:textId="32654A42" w:rsidR="00FD7AA4" w:rsidRDefault="00313925" w:rsidP="00313925">
      <w:r>
        <w:rPr>
          <w:noProof/>
        </w:rPr>
        <w:drawing>
          <wp:inline distT="0" distB="0" distL="0" distR="0" wp14:anchorId="7489249C" wp14:editId="7A373125">
            <wp:extent cx="5943600" cy="1659890"/>
            <wp:effectExtent l="0" t="0" r="0" b="0"/>
            <wp:docPr id="7" name="Picture 7" descr="Biofilm Pathophysiology Fi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iofilm Pathophysiology Final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5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B90C94" w14:textId="3445F21D" w:rsidR="000C1D31" w:rsidRDefault="00416DCC" w:rsidP="000C1D31">
      <w:pPr>
        <w:rPr>
          <w:b/>
        </w:rPr>
      </w:pPr>
      <w:r>
        <w:br/>
      </w:r>
    </w:p>
    <w:p w14:paraId="7A5CC583" w14:textId="4E006CB1" w:rsidR="002D0082" w:rsidRDefault="002D0082" w:rsidP="000C1D31">
      <w:pPr>
        <w:rPr>
          <w:b/>
        </w:rPr>
      </w:pPr>
    </w:p>
    <w:p w14:paraId="01569327" w14:textId="7157F244" w:rsidR="00E745AD" w:rsidRDefault="00E745AD" w:rsidP="000C1D31">
      <w:pPr>
        <w:rPr>
          <w:b/>
        </w:rPr>
      </w:pPr>
    </w:p>
    <w:p w14:paraId="55F61643" w14:textId="77777777" w:rsidR="00E745AD" w:rsidRPr="000C1D31" w:rsidRDefault="00E745AD" w:rsidP="000C1D31">
      <w:pPr>
        <w:rPr>
          <w:b/>
        </w:rPr>
      </w:pPr>
    </w:p>
    <w:p w14:paraId="1AD42D39" w14:textId="776459E5" w:rsidR="00416DCC" w:rsidRPr="004E133C" w:rsidRDefault="00416DCC" w:rsidP="00416DCC">
      <w:pPr>
        <w:rPr>
          <w:rFonts w:cs="Times New Roman"/>
          <w:b/>
        </w:rPr>
      </w:pPr>
      <w:r>
        <w:rPr>
          <w:b/>
        </w:rPr>
        <w:lastRenderedPageBreak/>
        <w:t xml:space="preserve">Figure </w:t>
      </w:r>
      <w:r w:rsidR="0035557F">
        <w:rPr>
          <w:b/>
        </w:rPr>
        <w:t>1</w:t>
      </w:r>
      <w:r w:rsidR="00A863B3">
        <w:rPr>
          <w:b/>
        </w:rPr>
        <w:t>7</w:t>
      </w:r>
      <w:r w:rsidR="0035557F">
        <w:rPr>
          <w:b/>
        </w:rPr>
        <w:t>.1</w:t>
      </w:r>
      <w:r>
        <w:rPr>
          <w:b/>
        </w:rPr>
        <w:t xml:space="preserve">:  </w:t>
      </w:r>
      <w:r w:rsidRPr="004E133C">
        <w:rPr>
          <w:rFonts w:cs="Times New Roman"/>
          <w:b/>
        </w:rPr>
        <w:t xml:space="preserve">Suggested classification for </w:t>
      </w:r>
      <w:r>
        <w:rPr>
          <w:rFonts w:cs="Times New Roman"/>
          <w:b/>
        </w:rPr>
        <w:t xml:space="preserve">aneurysm/pseudoaneurysm </w:t>
      </w:r>
      <w:r w:rsidRPr="004E133C">
        <w:rPr>
          <w:rFonts w:cs="Times New Roman"/>
          <w:b/>
        </w:rPr>
        <w:t>documentation</w:t>
      </w:r>
    </w:p>
    <w:p w14:paraId="58D79BFA" w14:textId="77777777" w:rsidR="00416DCC" w:rsidRPr="004E133C" w:rsidRDefault="00416DCC" w:rsidP="00416DCC">
      <w:pPr>
        <w:pStyle w:val="ListParagraph"/>
        <w:numPr>
          <w:ilvl w:val="0"/>
          <w:numId w:val="1"/>
        </w:numPr>
        <w:spacing w:after="200" w:line="276" w:lineRule="auto"/>
        <w:rPr>
          <w:rFonts w:cs="Times New Roman"/>
          <w:b/>
        </w:rPr>
      </w:pPr>
      <w:r w:rsidRPr="004E133C">
        <w:rPr>
          <w:rFonts w:cs="Times New Roman"/>
        </w:rPr>
        <w:t>Stable vs. Unstable</w:t>
      </w:r>
    </w:p>
    <w:p w14:paraId="6287AF78" w14:textId="77777777" w:rsidR="00416DCC" w:rsidRPr="004E133C" w:rsidRDefault="00416DCC" w:rsidP="00416DCC">
      <w:pPr>
        <w:pStyle w:val="ListParagraph"/>
        <w:numPr>
          <w:ilvl w:val="0"/>
          <w:numId w:val="1"/>
        </w:numPr>
        <w:spacing w:after="200" w:line="276" w:lineRule="auto"/>
        <w:rPr>
          <w:rFonts w:cs="Times New Roman"/>
          <w:b/>
        </w:rPr>
      </w:pPr>
      <w:r w:rsidRPr="004E133C">
        <w:rPr>
          <w:rFonts w:cs="Times New Roman"/>
        </w:rPr>
        <w:t xml:space="preserve">Shape of the AVF aneurysm – </w:t>
      </w:r>
      <w:proofErr w:type="spellStart"/>
      <w:r w:rsidRPr="004E133C">
        <w:rPr>
          <w:rFonts w:cs="Times New Roman"/>
        </w:rPr>
        <w:t>Valenti</w:t>
      </w:r>
      <w:proofErr w:type="spellEnd"/>
      <w:r w:rsidRPr="004E133C">
        <w:rPr>
          <w:rFonts w:cs="Times New Roman"/>
        </w:rPr>
        <w:t xml:space="preserve"> Classification </w:t>
      </w:r>
    </w:p>
    <w:p w14:paraId="0A636CC8" w14:textId="77777777" w:rsidR="00416DCC" w:rsidRPr="004E133C" w:rsidRDefault="00416DCC" w:rsidP="00416DCC">
      <w:pPr>
        <w:pStyle w:val="ListParagraph"/>
        <w:ind w:left="1080"/>
        <w:rPr>
          <w:rFonts w:cs="Times New Roman"/>
          <w:b/>
        </w:rPr>
      </w:pPr>
      <w:r w:rsidRPr="004E133C">
        <w:rPr>
          <w:noProof/>
        </w:rPr>
        <w:drawing>
          <wp:inline distT="0" distB="0" distL="0" distR="0" wp14:anchorId="0DB81016" wp14:editId="694DC7D3">
            <wp:extent cx="4133850" cy="29241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50F47F" w14:textId="77777777" w:rsidR="00416DCC" w:rsidRPr="004E133C" w:rsidRDefault="00416DCC" w:rsidP="00416DCC">
      <w:pPr>
        <w:pStyle w:val="ListParagraph"/>
        <w:ind w:left="1080"/>
        <w:rPr>
          <w:rFonts w:cs="Times New Roman"/>
          <w:b/>
        </w:rPr>
      </w:pPr>
      <w:r w:rsidRPr="004E133C">
        <w:rPr>
          <w:noProof/>
        </w:rPr>
        <w:lastRenderedPageBreak/>
        <w:drawing>
          <wp:inline distT="0" distB="0" distL="0" distR="0" wp14:anchorId="67F7CD74" wp14:editId="2891D93F">
            <wp:extent cx="4619625" cy="67722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677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07CAF" w14:textId="77777777" w:rsidR="00416DCC" w:rsidRPr="004E133C" w:rsidRDefault="00416DCC" w:rsidP="00416DCC">
      <w:pPr>
        <w:pStyle w:val="ListParagraph"/>
        <w:ind w:left="1080"/>
        <w:rPr>
          <w:rFonts w:cs="Times New Roman"/>
          <w:b/>
        </w:rPr>
      </w:pPr>
    </w:p>
    <w:p w14:paraId="3A7C2987" w14:textId="77777777" w:rsidR="00416DCC" w:rsidRPr="004E133C" w:rsidRDefault="00416DCC" w:rsidP="00416DCC">
      <w:pPr>
        <w:pStyle w:val="ListParagraph"/>
        <w:numPr>
          <w:ilvl w:val="0"/>
          <w:numId w:val="1"/>
        </w:numPr>
        <w:spacing w:after="200" w:line="276" w:lineRule="auto"/>
        <w:rPr>
          <w:rFonts w:cs="Times New Roman"/>
          <w:b/>
        </w:rPr>
      </w:pPr>
      <w:r w:rsidRPr="004E133C">
        <w:rPr>
          <w:rFonts w:cs="Times New Roman"/>
          <w:b/>
        </w:rPr>
        <w:t>Pseudoaneurysm of AVG</w:t>
      </w:r>
    </w:p>
    <w:p w14:paraId="485205DF" w14:textId="77777777" w:rsidR="00416DCC" w:rsidRPr="004E133C" w:rsidRDefault="00416DCC" w:rsidP="00416DCC">
      <w:pPr>
        <w:pStyle w:val="ListParagraph"/>
        <w:numPr>
          <w:ilvl w:val="0"/>
          <w:numId w:val="1"/>
        </w:numPr>
        <w:spacing w:after="200" w:line="276" w:lineRule="auto"/>
        <w:rPr>
          <w:rFonts w:cs="Times New Roman"/>
          <w:b/>
        </w:rPr>
      </w:pPr>
      <w:proofErr w:type="spellStart"/>
      <w:r w:rsidRPr="004E133C">
        <w:rPr>
          <w:rFonts w:cs="Times New Roman"/>
          <w:b/>
        </w:rPr>
        <w:t>Megafistulas</w:t>
      </w:r>
      <w:proofErr w:type="spellEnd"/>
    </w:p>
    <w:p w14:paraId="380C7671" w14:textId="17428BAA" w:rsidR="000C1D31" w:rsidRDefault="000C1D31">
      <w:pPr>
        <w:rPr>
          <w:b/>
        </w:rPr>
      </w:pPr>
    </w:p>
    <w:p w14:paraId="6EF4B632" w14:textId="3CFE9A45" w:rsidR="00660EC2" w:rsidRDefault="00660EC2">
      <w:pPr>
        <w:rPr>
          <w:b/>
        </w:rPr>
      </w:pPr>
    </w:p>
    <w:p w14:paraId="79D90B71" w14:textId="2D9F89B5" w:rsidR="00DF47CC" w:rsidRDefault="00DF47CC" w:rsidP="000C2673">
      <w:pPr>
        <w:rPr>
          <w:b/>
        </w:rPr>
      </w:pPr>
      <w:r w:rsidRPr="00F11C65">
        <w:rPr>
          <w:rFonts w:eastAsia="Times New Roman"/>
          <w:b/>
          <w:lang w:val="en-CA"/>
        </w:rPr>
        <w:lastRenderedPageBreak/>
        <w:t>Figure</w:t>
      </w:r>
      <w:r>
        <w:rPr>
          <w:rFonts w:eastAsia="Times New Roman"/>
          <w:b/>
          <w:lang w:val="en-CA"/>
        </w:rPr>
        <w:t xml:space="preserve"> 18.</w:t>
      </w:r>
      <w:r w:rsidR="001F591D">
        <w:rPr>
          <w:rFonts w:eastAsia="Times New Roman"/>
          <w:b/>
          <w:lang w:val="en-CA"/>
        </w:rPr>
        <w:t>1</w:t>
      </w:r>
      <w:r w:rsidRPr="00F11C65">
        <w:rPr>
          <w:rFonts w:eastAsia="Times New Roman"/>
          <w:b/>
          <w:lang w:val="en-CA"/>
        </w:rPr>
        <w:t>:  Surgical treatment of Steal Syndrome</w:t>
      </w:r>
      <w:r>
        <w:rPr>
          <w:rFonts w:eastAsia="Times New Roman"/>
          <w:b/>
          <w:lang w:val="en-CA"/>
        </w:rPr>
        <w:br/>
      </w:r>
    </w:p>
    <w:p w14:paraId="3872F427" w14:textId="39EDFB93" w:rsidR="000C2673" w:rsidRDefault="00DF47CC" w:rsidP="000C2673">
      <w:pPr>
        <w:rPr>
          <w:b/>
        </w:rPr>
      </w:pPr>
      <w:r>
        <w:rPr>
          <w:rFonts w:cstheme="minorHAnsi"/>
          <w:b/>
          <w:noProof/>
        </w:rPr>
        <w:drawing>
          <wp:inline distT="0" distB="0" distL="0" distR="0" wp14:anchorId="7699CA7A" wp14:editId="2DE54C0F">
            <wp:extent cx="5943600" cy="2392680"/>
            <wp:effectExtent l="0" t="0" r="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urgical treatment of Steal Syndrome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9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7BBBF" w14:textId="77777777" w:rsidR="001C0076" w:rsidRDefault="001C0076" w:rsidP="000C2673">
      <w:pPr>
        <w:rPr>
          <w:b/>
        </w:rPr>
      </w:pPr>
    </w:p>
    <w:p w14:paraId="1A95A969" w14:textId="77777777" w:rsidR="001F591D" w:rsidRDefault="001F591D" w:rsidP="001F591D">
      <w:pPr>
        <w:rPr>
          <w:lang w:val="en-CA"/>
        </w:rPr>
      </w:pPr>
      <w:r>
        <w:rPr>
          <w:lang w:val="en-CA"/>
        </w:rPr>
        <w:t>The following management strategies for steal syndrome are for a patient with a brachiocephalic AVF, as follows:</w:t>
      </w:r>
    </w:p>
    <w:p w14:paraId="7A90D358" w14:textId="77777777" w:rsidR="001F591D" w:rsidRPr="001F591D" w:rsidRDefault="001F591D" w:rsidP="001F591D">
      <w:pPr>
        <w:rPr>
          <w:sz w:val="24"/>
          <w:szCs w:val="24"/>
          <w:lang w:val="en-CA"/>
        </w:rPr>
      </w:pPr>
      <w:r w:rsidRPr="001F591D">
        <w:rPr>
          <w:b/>
          <w:bCs/>
          <w:lang w:val="en-CA"/>
        </w:rPr>
        <w:t>DRIL</w:t>
      </w:r>
      <w:r w:rsidRPr="001F591D">
        <w:rPr>
          <w:lang w:val="en-CA"/>
        </w:rPr>
        <w:t xml:space="preserve"> – a distal revascularization and interval ligation (DRIL) procedure. Note the autogenous or synthetic bypass graft and the ligature on the brachial artery immediately proximal to the distal anastomosis for brachial-brachial bypass </w:t>
      </w:r>
    </w:p>
    <w:p w14:paraId="2108CBA2" w14:textId="77777777" w:rsidR="001F591D" w:rsidRPr="001F591D" w:rsidRDefault="001F591D" w:rsidP="001F591D">
      <w:pPr>
        <w:rPr>
          <w:lang w:val="en-CA"/>
        </w:rPr>
      </w:pPr>
    </w:p>
    <w:p w14:paraId="6978D8A5" w14:textId="77777777" w:rsidR="001F591D" w:rsidRPr="001F591D" w:rsidRDefault="001F591D" w:rsidP="001F591D">
      <w:pPr>
        <w:rPr>
          <w:sz w:val="24"/>
          <w:szCs w:val="24"/>
          <w:lang w:val="en-CA"/>
        </w:rPr>
      </w:pPr>
      <w:r w:rsidRPr="001F591D">
        <w:rPr>
          <w:b/>
          <w:bCs/>
          <w:lang w:val="en-CA"/>
        </w:rPr>
        <w:t xml:space="preserve">RUDI </w:t>
      </w:r>
      <w:r w:rsidRPr="001F591D">
        <w:rPr>
          <w:lang w:val="en-CA"/>
        </w:rPr>
        <w:t xml:space="preserve">– Revision using distal inflow. Note that the brachial artery anastomosis to the brachial-cephalic access was ligated.  A bypass graft is placed from the radial artery to the proximal aspect of original access </w:t>
      </w:r>
    </w:p>
    <w:p w14:paraId="5C1C2721" w14:textId="77777777" w:rsidR="001F591D" w:rsidRPr="001F591D" w:rsidRDefault="001F591D" w:rsidP="001F591D">
      <w:pPr>
        <w:rPr>
          <w:b/>
          <w:bCs/>
          <w:lang w:val="en-CA"/>
        </w:rPr>
      </w:pPr>
    </w:p>
    <w:p w14:paraId="0D1DCD47" w14:textId="3F15FA20" w:rsidR="001C0076" w:rsidRDefault="001F591D" w:rsidP="001F591D">
      <w:pPr>
        <w:rPr>
          <w:b/>
        </w:rPr>
      </w:pPr>
      <w:r w:rsidRPr="001F591D">
        <w:rPr>
          <w:b/>
          <w:bCs/>
          <w:lang w:val="en-CA"/>
        </w:rPr>
        <w:t>PAI</w:t>
      </w:r>
      <w:r w:rsidRPr="001F591D">
        <w:rPr>
          <w:lang w:val="en-CA"/>
        </w:rPr>
        <w:t xml:space="preserve"> – </w:t>
      </w:r>
      <w:proofErr w:type="spellStart"/>
      <w:r w:rsidRPr="001F591D">
        <w:rPr>
          <w:lang w:val="en-CA"/>
        </w:rPr>
        <w:t>proximalization</w:t>
      </w:r>
      <w:proofErr w:type="spellEnd"/>
      <w:r w:rsidRPr="001F591D">
        <w:rPr>
          <w:lang w:val="en-CA"/>
        </w:rPr>
        <w:t xml:space="preserve"> of the arterial </w:t>
      </w:r>
      <w:proofErr w:type="gramStart"/>
      <w:r w:rsidRPr="001F591D">
        <w:rPr>
          <w:lang w:val="en-CA"/>
        </w:rPr>
        <w:t>inflow .</w:t>
      </w:r>
      <w:proofErr w:type="gramEnd"/>
      <w:r w:rsidRPr="001F591D">
        <w:rPr>
          <w:lang w:val="en-CA"/>
        </w:rPr>
        <w:t xml:space="preserve"> Note that the autogenous access has been dissembled and a bypass</w:t>
      </w:r>
      <w:r>
        <w:rPr>
          <w:lang w:val="en-CA"/>
        </w:rPr>
        <w:t xml:space="preserve"> graft is inserted between the more proximal brachial artery and the proximal segment of the original AVF</w:t>
      </w:r>
    </w:p>
    <w:p w14:paraId="2754FCF9" w14:textId="129A917E" w:rsidR="001C0076" w:rsidRDefault="001C0076" w:rsidP="000C2673">
      <w:pPr>
        <w:rPr>
          <w:b/>
        </w:rPr>
      </w:pPr>
    </w:p>
    <w:p w14:paraId="4ECC3EBA" w14:textId="0C8F5481" w:rsidR="009F0139" w:rsidRDefault="009F0139" w:rsidP="000C2673">
      <w:pPr>
        <w:rPr>
          <w:b/>
        </w:rPr>
      </w:pPr>
    </w:p>
    <w:p w14:paraId="71A99C72" w14:textId="12E3BB7A" w:rsidR="009F0139" w:rsidRDefault="009F0139" w:rsidP="000C2673">
      <w:pPr>
        <w:rPr>
          <w:b/>
        </w:rPr>
      </w:pPr>
    </w:p>
    <w:p w14:paraId="459BE6C0" w14:textId="08F02CC5" w:rsidR="009F0139" w:rsidRDefault="009F0139" w:rsidP="000C2673">
      <w:pPr>
        <w:rPr>
          <w:b/>
        </w:rPr>
      </w:pPr>
    </w:p>
    <w:p w14:paraId="00F22CF4" w14:textId="65B346A2" w:rsidR="009F0139" w:rsidRDefault="009F0139" w:rsidP="000C2673">
      <w:pPr>
        <w:rPr>
          <w:b/>
        </w:rPr>
      </w:pPr>
    </w:p>
    <w:p w14:paraId="29A9A552" w14:textId="6C381261" w:rsidR="009F0139" w:rsidRDefault="009F0139" w:rsidP="000C2673">
      <w:pPr>
        <w:rPr>
          <w:b/>
        </w:rPr>
      </w:pPr>
    </w:p>
    <w:p w14:paraId="3E25FA0A" w14:textId="77777777" w:rsidR="009F0139" w:rsidRDefault="009F0139" w:rsidP="000C2673">
      <w:pPr>
        <w:rPr>
          <w:b/>
        </w:rPr>
      </w:pPr>
    </w:p>
    <w:p w14:paraId="27F718CC" w14:textId="4B58C39B" w:rsidR="00B96382" w:rsidRDefault="00B96382" w:rsidP="000C2673">
      <w:pPr>
        <w:rPr>
          <w:b/>
        </w:rPr>
      </w:pPr>
      <w:r>
        <w:rPr>
          <w:b/>
        </w:rPr>
        <w:lastRenderedPageBreak/>
        <w:t xml:space="preserve">Figure 19.1 Seroma </w:t>
      </w:r>
    </w:p>
    <w:p w14:paraId="0D8825AC" w14:textId="55F80C27" w:rsidR="00B96382" w:rsidRDefault="00B96382" w:rsidP="000C2673">
      <w:pPr>
        <w:rPr>
          <w:b/>
        </w:rPr>
      </w:pPr>
      <w:r w:rsidRPr="00B96382">
        <w:rPr>
          <w:b/>
          <w:noProof/>
        </w:rPr>
        <w:drawing>
          <wp:inline distT="0" distB="0" distL="0" distR="0" wp14:anchorId="76DF4BD5" wp14:editId="2986E16C">
            <wp:extent cx="2679700" cy="2833246"/>
            <wp:effectExtent l="0" t="0" r="6350" b="5715"/>
            <wp:docPr id="9" name="Picture 3" descr="a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arm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12" t="4669" r="16196"/>
                    <a:stretch/>
                  </pic:blipFill>
                  <pic:spPr bwMode="auto">
                    <a:xfrm>
                      <a:off x="0" y="0"/>
                      <a:ext cx="2694298" cy="2848681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14:paraId="2CFF3903" w14:textId="77777777" w:rsidR="00B96382" w:rsidRDefault="00B96382" w:rsidP="000C2673">
      <w:pPr>
        <w:rPr>
          <w:b/>
        </w:rPr>
      </w:pPr>
    </w:p>
    <w:p w14:paraId="7205AF47" w14:textId="471E4F5F" w:rsidR="000C2673" w:rsidRDefault="00A13630" w:rsidP="000C2673">
      <w:pPr>
        <w:rPr>
          <w:b/>
        </w:rPr>
      </w:pPr>
      <w:r>
        <w:rPr>
          <w:b/>
        </w:rPr>
        <w:t xml:space="preserve">Figure 24.1  </w:t>
      </w:r>
      <w:r w:rsidRPr="00DD7992">
        <w:rPr>
          <w:rFonts w:ascii="Calibri" w:hAnsi="Calibri" w:cs="Calibri"/>
        </w:rPr>
        <w:t>Catheter Infection-free Survival</w:t>
      </w:r>
    </w:p>
    <w:p w14:paraId="78BCA48C" w14:textId="7A7658D5" w:rsidR="00A13630" w:rsidRDefault="00A13630" w:rsidP="000C2673">
      <w:pPr>
        <w:rPr>
          <w:b/>
        </w:rPr>
      </w:pPr>
      <w:r>
        <w:rPr>
          <w:rFonts w:ascii="Calibri" w:hAnsi="Calibri" w:cs="Calibri"/>
          <w:noProof/>
        </w:rPr>
        <w:drawing>
          <wp:inline distT="0" distB="0" distL="0" distR="0" wp14:anchorId="6CE8E101" wp14:editId="3D0CE12B">
            <wp:extent cx="5588000" cy="2381250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14:paraId="2F2613B5" w14:textId="77777777" w:rsidR="00A13630" w:rsidRDefault="00A13630" w:rsidP="000C2673">
      <w:pPr>
        <w:rPr>
          <w:b/>
        </w:rPr>
      </w:pPr>
    </w:p>
    <w:p w14:paraId="1F056A4F" w14:textId="3B315FC8" w:rsidR="000C2673" w:rsidRDefault="000C2673" w:rsidP="000C2673">
      <w:pPr>
        <w:rPr>
          <w:b/>
        </w:rPr>
      </w:pPr>
      <w:r>
        <w:rPr>
          <w:b/>
        </w:rPr>
        <w:t>Figure 2</w:t>
      </w:r>
      <w:r w:rsidR="00042AD4">
        <w:rPr>
          <w:b/>
        </w:rPr>
        <w:t>5</w:t>
      </w:r>
      <w:r>
        <w:rPr>
          <w:b/>
        </w:rPr>
        <w:t xml:space="preserve">.1 </w:t>
      </w:r>
      <w:r w:rsidRPr="006F6A79">
        <w:rPr>
          <w:b/>
        </w:rPr>
        <w:t>Algorithm</w:t>
      </w:r>
      <w:r>
        <w:rPr>
          <w:b/>
        </w:rPr>
        <w:t>:</w:t>
      </w:r>
      <w:r w:rsidRPr="006F6A79">
        <w:rPr>
          <w:b/>
        </w:rPr>
        <w:t xml:space="preserve"> Treatment for CVC Infection</w:t>
      </w:r>
    </w:p>
    <w:p w14:paraId="70343D97" w14:textId="1F2BC411" w:rsidR="0025392F" w:rsidRDefault="0025392F" w:rsidP="000C2673">
      <w:pPr>
        <w:rPr>
          <w:b/>
        </w:rPr>
      </w:pPr>
    </w:p>
    <w:p w14:paraId="6D0D7D8A" w14:textId="41900133" w:rsidR="0025392F" w:rsidRDefault="0025392F" w:rsidP="000C2673">
      <w:pPr>
        <w:rPr>
          <w:b/>
        </w:rPr>
      </w:pPr>
      <w:r>
        <w:rPr>
          <w:b/>
        </w:rPr>
        <w:object w:dxaOrig="1508" w:dyaOrig="982" w14:anchorId="547E1737">
          <v:shape id="_x0000_i1026" type="#_x0000_t75" style="width:75.5pt;height:49pt" o:ole="">
            <v:imagedata r:id="rId16" o:title=""/>
          </v:shape>
          <o:OLEObject Type="Embed" ProgID="PowerPoint.Show.12" ShapeID="_x0000_i1026" DrawAspect="Icon" ObjectID="_1618398708" r:id="rId17"/>
        </w:object>
      </w:r>
      <w:r w:rsidR="00B64226">
        <w:rPr>
          <w:b/>
        </w:rPr>
        <w:t xml:space="preserve"> </w:t>
      </w:r>
      <w:r w:rsidR="00B64226" w:rsidRPr="00B64226">
        <w:t>(file)</w:t>
      </w:r>
    </w:p>
    <w:p w14:paraId="60A1AC3D" w14:textId="77777777" w:rsidR="00B64226" w:rsidRDefault="00B64226" w:rsidP="000C2673">
      <w:pPr>
        <w:rPr>
          <w:b/>
        </w:rPr>
      </w:pPr>
    </w:p>
    <w:p w14:paraId="409F8D49" w14:textId="0AB2EDDE" w:rsidR="00660EC2" w:rsidRPr="00B64226" w:rsidRDefault="0025392F" w:rsidP="00660EC2">
      <w:pPr>
        <w:rPr>
          <w:b/>
        </w:rPr>
      </w:pPr>
      <w:r>
        <w:rPr>
          <w:b/>
        </w:rPr>
        <w:object w:dxaOrig="7183" w:dyaOrig="5399" w14:anchorId="4DFE989B">
          <v:shape id="_x0000_i1027" type="#_x0000_t75" style="width:359pt;height:270pt" o:ole="">
            <v:imagedata r:id="rId18" o:title=""/>
          </v:shape>
          <o:OLEObject Type="Embed" ProgID="PowerPoint.Show.12" ShapeID="_x0000_i1027" DrawAspect="Content" ObjectID="_1618398709" r:id="rId19"/>
        </w:object>
      </w:r>
      <w:r w:rsidR="00B64226">
        <w:rPr>
          <w:b/>
        </w:rPr>
        <w:br/>
      </w:r>
    </w:p>
    <w:p w14:paraId="358C9CF2" w14:textId="185AB26F" w:rsidR="00BC4E28" w:rsidRDefault="00BC4E28" w:rsidP="00660EC2">
      <w:pPr>
        <w:rPr>
          <w:rFonts w:cstheme="minorHAnsi"/>
          <w:b/>
        </w:rPr>
      </w:pPr>
      <w:r>
        <w:rPr>
          <w:rFonts w:cstheme="minorHAnsi"/>
          <w:b/>
        </w:rPr>
        <w:t>Figure 26.1 Physical Findings of Central Venous Stenosis</w:t>
      </w:r>
      <w:r>
        <w:rPr>
          <w:rFonts w:cstheme="minorHAnsi"/>
          <w:b/>
        </w:rPr>
        <w:br/>
      </w:r>
      <w:r>
        <w:rPr>
          <w:rFonts w:cstheme="minorHAnsi"/>
          <w:b/>
        </w:rPr>
        <w:object w:dxaOrig="1508" w:dyaOrig="982" w14:anchorId="7B8F7EA1">
          <v:shape id="_x0000_i1028" type="#_x0000_t75" style="width:75.5pt;height:49pt" o:ole="">
            <v:imagedata r:id="rId20" o:title=""/>
          </v:shape>
          <o:OLEObject Type="Embed" ProgID="PowerPoint.Show.12" ShapeID="_x0000_i1028" DrawAspect="Icon" ObjectID="_1618398710" r:id="rId21"/>
        </w:object>
      </w:r>
    </w:p>
    <w:p w14:paraId="6A7C1574" w14:textId="2704B7DF" w:rsidR="00F11C65" w:rsidRPr="00B64226" w:rsidRDefault="00F11C65" w:rsidP="00660EC2">
      <w:pPr>
        <w:rPr>
          <w:rFonts w:cstheme="minorHAnsi"/>
        </w:rPr>
      </w:pPr>
    </w:p>
    <w:p w14:paraId="072EC1B4" w14:textId="4426AF93" w:rsidR="00F11C65" w:rsidRPr="00F11C65" w:rsidRDefault="00F11C65" w:rsidP="00660EC2">
      <w:pPr>
        <w:rPr>
          <w:rFonts w:cstheme="minorHAnsi"/>
          <w:b/>
        </w:rPr>
      </w:pPr>
      <w:r>
        <w:rPr>
          <w:rFonts w:eastAsia="Times New Roman"/>
          <w:b/>
          <w:lang w:val="en-CA"/>
        </w:rPr>
        <w:br/>
      </w:r>
      <w:bookmarkStart w:id="0" w:name="_GoBack"/>
      <w:bookmarkEnd w:id="0"/>
    </w:p>
    <w:sectPr w:rsidR="00F11C65" w:rsidRPr="00F11C6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altName w:val="Courier New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9B41EAA"/>
    <w:multiLevelType w:val="hybridMultilevel"/>
    <w:tmpl w:val="DE645596"/>
    <w:lvl w:ilvl="0" w:tplc="F39A0C1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7864"/>
    <w:rsid w:val="0000659C"/>
    <w:rsid w:val="00042AD4"/>
    <w:rsid w:val="00045E49"/>
    <w:rsid w:val="00071A4F"/>
    <w:rsid w:val="000737A1"/>
    <w:rsid w:val="000776C5"/>
    <w:rsid w:val="000C1D31"/>
    <w:rsid w:val="000C2673"/>
    <w:rsid w:val="000C2A6A"/>
    <w:rsid w:val="000D0510"/>
    <w:rsid w:val="000D07DD"/>
    <w:rsid w:val="000E0179"/>
    <w:rsid w:val="000E18FD"/>
    <w:rsid w:val="000F6961"/>
    <w:rsid w:val="00174200"/>
    <w:rsid w:val="001A1B5F"/>
    <w:rsid w:val="001A4F2E"/>
    <w:rsid w:val="001A6E2B"/>
    <w:rsid w:val="001C0076"/>
    <w:rsid w:val="001E2263"/>
    <w:rsid w:val="001F591D"/>
    <w:rsid w:val="00215683"/>
    <w:rsid w:val="002459A4"/>
    <w:rsid w:val="0025392F"/>
    <w:rsid w:val="002D0082"/>
    <w:rsid w:val="002D2B9D"/>
    <w:rsid w:val="002D338D"/>
    <w:rsid w:val="002E6744"/>
    <w:rsid w:val="002F3598"/>
    <w:rsid w:val="003026DF"/>
    <w:rsid w:val="00312F92"/>
    <w:rsid w:val="00313925"/>
    <w:rsid w:val="00321603"/>
    <w:rsid w:val="00344516"/>
    <w:rsid w:val="0035557F"/>
    <w:rsid w:val="00376F67"/>
    <w:rsid w:val="003921C0"/>
    <w:rsid w:val="00394435"/>
    <w:rsid w:val="00416DCC"/>
    <w:rsid w:val="004460B5"/>
    <w:rsid w:val="004844D7"/>
    <w:rsid w:val="004C1784"/>
    <w:rsid w:val="004E1B23"/>
    <w:rsid w:val="004F160A"/>
    <w:rsid w:val="00504839"/>
    <w:rsid w:val="00513D14"/>
    <w:rsid w:val="00562496"/>
    <w:rsid w:val="0057093C"/>
    <w:rsid w:val="005E7253"/>
    <w:rsid w:val="005F27EE"/>
    <w:rsid w:val="00632CDF"/>
    <w:rsid w:val="00637C5E"/>
    <w:rsid w:val="00641FF2"/>
    <w:rsid w:val="00660EC2"/>
    <w:rsid w:val="0066517B"/>
    <w:rsid w:val="00686072"/>
    <w:rsid w:val="006C127C"/>
    <w:rsid w:val="006C479A"/>
    <w:rsid w:val="006C7989"/>
    <w:rsid w:val="006F6A79"/>
    <w:rsid w:val="00713EAB"/>
    <w:rsid w:val="00736D4D"/>
    <w:rsid w:val="0074555F"/>
    <w:rsid w:val="00752E62"/>
    <w:rsid w:val="00755D32"/>
    <w:rsid w:val="007665D4"/>
    <w:rsid w:val="00783A30"/>
    <w:rsid w:val="007902EC"/>
    <w:rsid w:val="0079398E"/>
    <w:rsid w:val="007A4620"/>
    <w:rsid w:val="007C0502"/>
    <w:rsid w:val="007C48FB"/>
    <w:rsid w:val="007E3B47"/>
    <w:rsid w:val="00890357"/>
    <w:rsid w:val="008B2DE9"/>
    <w:rsid w:val="008E31E4"/>
    <w:rsid w:val="008F6815"/>
    <w:rsid w:val="00922795"/>
    <w:rsid w:val="0094418B"/>
    <w:rsid w:val="00954160"/>
    <w:rsid w:val="00984DF4"/>
    <w:rsid w:val="00987A70"/>
    <w:rsid w:val="009A02DC"/>
    <w:rsid w:val="009A57DE"/>
    <w:rsid w:val="009B3018"/>
    <w:rsid w:val="009F0139"/>
    <w:rsid w:val="009F4974"/>
    <w:rsid w:val="009F4D2F"/>
    <w:rsid w:val="00A05C7B"/>
    <w:rsid w:val="00A13630"/>
    <w:rsid w:val="00A76EB6"/>
    <w:rsid w:val="00A863B3"/>
    <w:rsid w:val="00AA050E"/>
    <w:rsid w:val="00AB3E4A"/>
    <w:rsid w:val="00AD63F1"/>
    <w:rsid w:val="00AF4D40"/>
    <w:rsid w:val="00B000D0"/>
    <w:rsid w:val="00B25965"/>
    <w:rsid w:val="00B64226"/>
    <w:rsid w:val="00B96382"/>
    <w:rsid w:val="00BA086F"/>
    <w:rsid w:val="00BA1332"/>
    <w:rsid w:val="00BB1F49"/>
    <w:rsid w:val="00BC4E28"/>
    <w:rsid w:val="00C62D46"/>
    <w:rsid w:val="00CA0E16"/>
    <w:rsid w:val="00CE5C51"/>
    <w:rsid w:val="00CF0E4F"/>
    <w:rsid w:val="00CF7099"/>
    <w:rsid w:val="00D76A3A"/>
    <w:rsid w:val="00D877AF"/>
    <w:rsid w:val="00DC02AD"/>
    <w:rsid w:val="00DC02CF"/>
    <w:rsid w:val="00DD222D"/>
    <w:rsid w:val="00DE0FB9"/>
    <w:rsid w:val="00DF47CC"/>
    <w:rsid w:val="00E4043A"/>
    <w:rsid w:val="00E745AD"/>
    <w:rsid w:val="00F11C65"/>
    <w:rsid w:val="00F331AE"/>
    <w:rsid w:val="00FB7864"/>
    <w:rsid w:val="00FD2356"/>
    <w:rsid w:val="00FD7AA4"/>
    <w:rsid w:val="00FE0B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F08A31"/>
  <w15:chartTrackingRefBased/>
  <w15:docId w15:val="{0509F77F-9840-4740-9BC2-92FBC6E3EF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9">
    <w:name w:val="heading 9"/>
    <w:basedOn w:val="Normal"/>
    <w:next w:val="Normal"/>
    <w:link w:val="Heading9Char"/>
    <w:qFormat/>
    <w:rsid w:val="00313925"/>
    <w:pPr>
      <w:keepNext/>
      <w:spacing w:after="0" w:line="240" w:lineRule="auto"/>
      <w:ind w:left="720" w:hanging="720"/>
      <w:outlineLvl w:val="8"/>
    </w:pPr>
    <w:rPr>
      <w:rFonts w:ascii="Arial Narrow" w:eastAsia="Times New Roman" w:hAnsi="Arial Narrow" w:cs="Times New Roman"/>
      <w:b/>
      <w:bCs/>
      <w:noProof/>
      <w:sz w:val="24"/>
      <w:szCs w:val="24"/>
      <w:lang w:val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C1D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713EA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13EA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13EA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13EA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13EAB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3E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3EAB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416DCC"/>
    <w:pPr>
      <w:ind w:left="720"/>
      <w:contextualSpacing/>
    </w:pPr>
  </w:style>
  <w:style w:type="character" w:customStyle="1" w:styleId="Heading9Char">
    <w:name w:val="Heading 9 Char"/>
    <w:basedOn w:val="DefaultParagraphFont"/>
    <w:link w:val="Heading9"/>
    <w:rsid w:val="00313925"/>
    <w:rPr>
      <w:rFonts w:ascii="Arial Narrow" w:eastAsia="Times New Roman" w:hAnsi="Arial Narrow" w:cs="Times New Roman"/>
      <w:b/>
      <w:bCs/>
      <w:noProof/>
      <w:sz w:val="24"/>
      <w:szCs w:val="24"/>
      <w:lang w:val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15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8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94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01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4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14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1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g"/><Relationship Id="rId18" Type="http://schemas.openxmlformats.org/officeDocument/2006/relationships/image" Target="media/image12.emf"/><Relationship Id="rId3" Type="http://schemas.openxmlformats.org/officeDocument/2006/relationships/settings" Target="settings.xml"/><Relationship Id="rId21" Type="http://schemas.openxmlformats.org/officeDocument/2006/relationships/package" Target="embeddings/Microsoft_PowerPoint_Presentation2.pptx"/><Relationship Id="rId7" Type="http://schemas.openxmlformats.org/officeDocument/2006/relationships/oleObject" Target="embeddings/oleObject1.bin"/><Relationship Id="rId12" Type="http://schemas.openxmlformats.org/officeDocument/2006/relationships/image" Target="media/image7.png"/><Relationship Id="rId17" Type="http://schemas.openxmlformats.org/officeDocument/2006/relationships/package" Target="embeddings/Microsoft_PowerPoint_Presentation.pptx"/><Relationship Id="rId2" Type="http://schemas.openxmlformats.org/officeDocument/2006/relationships/styles" Target="styles.xml"/><Relationship Id="rId16" Type="http://schemas.openxmlformats.org/officeDocument/2006/relationships/image" Target="media/image11.emf"/><Relationship Id="rId20" Type="http://schemas.openxmlformats.org/officeDocument/2006/relationships/image" Target="media/image13.emf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package" Target="embeddings/Microsoft_PowerPoint_Presentation1.pptx"/><Relationship Id="rId4" Type="http://schemas.openxmlformats.org/officeDocument/2006/relationships/webSettings" Target="webSettings.xml"/><Relationship Id="rId9" Type="http://schemas.openxmlformats.org/officeDocument/2006/relationships/image" Target="media/image4.jp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287</Words>
  <Characters>1636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Brereton</dc:creator>
  <cp:keywords/>
  <dc:description/>
  <cp:lastModifiedBy>Laura Brereton</cp:lastModifiedBy>
  <cp:revision>5</cp:revision>
  <dcterms:created xsi:type="dcterms:W3CDTF">2019-05-03T18:24:00Z</dcterms:created>
  <dcterms:modified xsi:type="dcterms:W3CDTF">2019-05-03T18:25:00Z</dcterms:modified>
</cp:coreProperties>
</file>